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5DB05A" w14:textId="30407808" w:rsidR="00406147" w:rsidRDefault="00406147" w:rsidP="007615BC">
      <w:pPr>
        <w:pStyle w:val="NormalWeb"/>
        <w:ind w:right="708"/>
      </w:pPr>
      <w:r>
        <w:rPr>
          <w:noProof/>
        </w:rPr>
        <w:drawing>
          <wp:inline distT="0" distB="0" distL="0" distR="0" wp14:anchorId="263BB5F6" wp14:editId="339AD3E4">
            <wp:extent cx="1323975" cy="938810"/>
            <wp:effectExtent l="0" t="0" r="0" b="0"/>
            <wp:docPr id="1" name="Image 1" descr="Atypie Friendly. Réussir l'université inclusiv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TYPIE FRIENDLY\LOGO AF\[TRANSPARENT]_QUADRI-VERTICAL.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39752" cy="949997"/>
                    </a:xfrm>
                    <a:prstGeom prst="rect">
                      <a:avLst/>
                    </a:prstGeom>
                    <a:noFill/>
                    <a:ln>
                      <a:noFill/>
                    </a:ln>
                  </pic:spPr>
                </pic:pic>
              </a:graphicData>
            </a:graphic>
          </wp:inline>
        </w:drawing>
      </w:r>
    </w:p>
    <w:p w14:paraId="0494619D" w14:textId="00772C19" w:rsidR="00406147" w:rsidRPr="00F0465A" w:rsidRDefault="00406147" w:rsidP="00F0465A">
      <w:pPr>
        <w:pStyle w:val="Titre1"/>
        <w:rPr>
          <w:b/>
        </w:rPr>
      </w:pPr>
      <w:r w:rsidRPr="00F0465A">
        <w:rPr>
          <w:b/>
        </w:rPr>
        <w:t xml:space="preserve">Atypie </w:t>
      </w:r>
      <w:proofErr w:type="spellStart"/>
      <w:r w:rsidRPr="00F0465A">
        <w:rPr>
          <w:b/>
        </w:rPr>
        <w:t>F</w:t>
      </w:r>
      <w:r w:rsidR="007615BC" w:rsidRPr="00F0465A">
        <w:rPr>
          <w:b/>
        </w:rPr>
        <w:t>riendly</w:t>
      </w:r>
      <w:proofErr w:type="spellEnd"/>
    </w:p>
    <w:p w14:paraId="055F796B" w14:textId="34116FBC" w:rsidR="00E50E42" w:rsidRPr="00406147" w:rsidRDefault="00E641DC" w:rsidP="00406147">
      <w:pPr>
        <w:spacing w:before="200" w:line="240" w:lineRule="auto"/>
        <w:rPr>
          <w:rFonts w:asciiTheme="majorHAnsi" w:hAnsiTheme="majorHAnsi" w:cstheme="majorHAnsi"/>
          <w:color w:val="020202"/>
          <w:sz w:val="24"/>
          <w:szCs w:val="24"/>
          <w:shd w:val="clear" w:color="auto" w:fill="FFFFFF"/>
        </w:rPr>
      </w:pPr>
      <w:r w:rsidRPr="00406147">
        <w:rPr>
          <w:rFonts w:asciiTheme="majorHAnsi" w:hAnsiTheme="majorHAnsi" w:cstheme="majorHAnsi"/>
          <w:sz w:val="24"/>
          <w:szCs w:val="24"/>
        </w:rPr>
        <w:t>Atypie-</w:t>
      </w:r>
      <w:proofErr w:type="spellStart"/>
      <w:r w:rsidRPr="00406147">
        <w:rPr>
          <w:rFonts w:asciiTheme="majorHAnsi" w:hAnsiTheme="majorHAnsi" w:cstheme="majorHAnsi"/>
          <w:sz w:val="24"/>
          <w:szCs w:val="24"/>
        </w:rPr>
        <w:t>Friendly</w:t>
      </w:r>
      <w:proofErr w:type="spellEnd"/>
      <w:r w:rsidRPr="00406147">
        <w:rPr>
          <w:rFonts w:asciiTheme="majorHAnsi" w:hAnsiTheme="majorHAnsi" w:cstheme="majorHAnsi"/>
          <w:sz w:val="24"/>
          <w:szCs w:val="24"/>
        </w:rPr>
        <w:t xml:space="preserve"> </w:t>
      </w:r>
      <w:r w:rsidRPr="00406147">
        <w:rPr>
          <w:rFonts w:asciiTheme="majorHAnsi" w:hAnsiTheme="majorHAnsi" w:cstheme="majorHAnsi"/>
          <w:color w:val="020202"/>
          <w:sz w:val="24"/>
          <w:szCs w:val="24"/>
          <w:shd w:val="clear" w:color="auto" w:fill="FFFFFF"/>
        </w:rPr>
        <w:t>est le programme national interuniversitaire qui œuvre à la construction d’un enseignement supérieur inclusif, pour les étudiants et personnels présentant un trouble du</w:t>
      </w:r>
      <w:r w:rsidR="000C3F12">
        <w:rPr>
          <w:rFonts w:asciiTheme="majorHAnsi" w:hAnsiTheme="majorHAnsi" w:cstheme="majorHAnsi"/>
          <w:color w:val="020202"/>
          <w:sz w:val="24"/>
          <w:szCs w:val="24"/>
          <w:shd w:val="clear" w:color="auto" w:fill="FFFFFF"/>
        </w:rPr>
        <w:t xml:space="preserve"> </w:t>
      </w:r>
      <w:proofErr w:type="spellStart"/>
      <w:r w:rsidRPr="00406147">
        <w:rPr>
          <w:rFonts w:asciiTheme="majorHAnsi" w:hAnsiTheme="majorHAnsi" w:cstheme="majorHAnsi"/>
          <w:color w:val="020202"/>
          <w:sz w:val="24"/>
          <w:szCs w:val="24"/>
          <w:shd w:val="clear" w:color="auto" w:fill="FFFFFF"/>
        </w:rPr>
        <w:t>neuro-développement</w:t>
      </w:r>
      <w:proofErr w:type="spellEnd"/>
      <w:r w:rsidR="000C3F12">
        <w:rPr>
          <w:rFonts w:asciiTheme="majorHAnsi" w:hAnsiTheme="majorHAnsi" w:cstheme="majorHAnsi"/>
          <w:color w:val="020202"/>
          <w:sz w:val="24"/>
          <w:szCs w:val="24"/>
          <w:shd w:val="clear" w:color="auto" w:fill="FFFFFF"/>
        </w:rPr>
        <w:t xml:space="preserve"> </w:t>
      </w:r>
      <w:r w:rsidRPr="00406147">
        <w:rPr>
          <w:rFonts w:asciiTheme="majorHAnsi" w:hAnsiTheme="majorHAnsi" w:cstheme="majorHAnsi"/>
          <w:color w:val="020202"/>
          <w:sz w:val="24"/>
          <w:szCs w:val="24"/>
          <w:shd w:val="clear" w:color="auto" w:fill="FFFFFF"/>
        </w:rPr>
        <w:t>: autisme, trouble déficit de l’attention avec ou sans hyperactivité, troubles</w:t>
      </w:r>
      <w:r w:rsidR="000C3F12">
        <w:rPr>
          <w:rFonts w:asciiTheme="majorHAnsi" w:hAnsiTheme="majorHAnsi" w:cstheme="majorHAnsi"/>
          <w:color w:val="020202"/>
          <w:sz w:val="24"/>
          <w:szCs w:val="24"/>
          <w:shd w:val="clear" w:color="auto" w:fill="FFFFFF"/>
        </w:rPr>
        <w:t xml:space="preserve"> </w:t>
      </w:r>
      <w:proofErr w:type="spellStart"/>
      <w:r w:rsidRPr="00406147">
        <w:rPr>
          <w:rFonts w:asciiTheme="majorHAnsi" w:hAnsiTheme="majorHAnsi" w:cstheme="majorHAnsi"/>
          <w:color w:val="020202"/>
          <w:sz w:val="24"/>
          <w:szCs w:val="24"/>
          <w:shd w:val="clear" w:color="auto" w:fill="FFFFFF"/>
        </w:rPr>
        <w:t>dys</w:t>
      </w:r>
      <w:proofErr w:type="spellEnd"/>
      <w:r w:rsidRPr="00406147">
        <w:rPr>
          <w:rFonts w:asciiTheme="majorHAnsi" w:hAnsiTheme="majorHAnsi" w:cstheme="majorHAnsi"/>
          <w:color w:val="020202"/>
          <w:sz w:val="24"/>
          <w:szCs w:val="24"/>
          <w:shd w:val="clear" w:color="auto" w:fill="FFFFFF"/>
        </w:rPr>
        <w:t>.</w:t>
      </w:r>
      <w:r w:rsidR="000C3F12">
        <w:rPr>
          <w:rFonts w:asciiTheme="majorHAnsi" w:hAnsiTheme="majorHAnsi" w:cstheme="majorHAnsi"/>
          <w:color w:val="020202"/>
          <w:sz w:val="24"/>
          <w:szCs w:val="24"/>
          <w:shd w:val="clear" w:color="auto" w:fill="FFFFFF"/>
        </w:rPr>
        <w:t xml:space="preserve"> </w:t>
      </w:r>
      <w:r w:rsidR="00D35580" w:rsidRPr="00406147">
        <w:rPr>
          <w:rFonts w:asciiTheme="majorHAnsi" w:hAnsiTheme="majorHAnsi" w:cstheme="majorHAnsi"/>
          <w:sz w:val="24"/>
          <w:szCs w:val="24"/>
        </w:rPr>
        <w:t xml:space="preserve">Ce programme s'inscrit pleinement dans la stratégie nationale pour les troubles du </w:t>
      </w:r>
      <w:proofErr w:type="spellStart"/>
      <w:r w:rsidR="00D35580" w:rsidRPr="00406147">
        <w:rPr>
          <w:rFonts w:asciiTheme="majorHAnsi" w:hAnsiTheme="majorHAnsi" w:cstheme="majorHAnsi"/>
          <w:sz w:val="24"/>
          <w:szCs w:val="24"/>
        </w:rPr>
        <w:t>neuro-développement</w:t>
      </w:r>
      <w:proofErr w:type="spellEnd"/>
      <w:r w:rsidR="00D35580" w:rsidRPr="00406147">
        <w:rPr>
          <w:rFonts w:asciiTheme="majorHAnsi" w:hAnsiTheme="majorHAnsi" w:cstheme="majorHAnsi"/>
          <w:sz w:val="24"/>
          <w:szCs w:val="24"/>
        </w:rPr>
        <w:t xml:space="preserve"> (TND) et vise à transformer les pratiques universitaires pour garantir </w:t>
      </w:r>
      <w:r w:rsidR="003576B9" w:rsidRPr="00406147">
        <w:rPr>
          <w:rFonts w:asciiTheme="majorHAnsi" w:hAnsiTheme="majorHAnsi" w:cstheme="majorHAnsi"/>
          <w:sz w:val="24"/>
          <w:szCs w:val="24"/>
        </w:rPr>
        <w:t>l’équité et favoriser</w:t>
      </w:r>
      <w:r w:rsidR="00D35580" w:rsidRPr="00406147">
        <w:rPr>
          <w:rFonts w:asciiTheme="majorHAnsi" w:hAnsiTheme="majorHAnsi" w:cstheme="majorHAnsi"/>
          <w:sz w:val="24"/>
          <w:szCs w:val="24"/>
        </w:rPr>
        <w:t xml:space="preserve"> la réussite de toutes et tous.</w:t>
      </w:r>
    </w:p>
    <w:p w14:paraId="3AC1BB63" w14:textId="77777777" w:rsidR="00D35580" w:rsidRPr="00F0465A" w:rsidRDefault="00D35580" w:rsidP="00F0465A">
      <w:pPr>
        <w:pStyle w:val="Titre1"/>
        <w:rPr>
          <w:rFonts w:eastAsia="Times New Roman"/>
          <w:b/>
        </w:rPr>
      </w:pPr>
      <w:r w:rsidRPr="00F0465A">
        <w:rPr>
          <w:rFonts w:eastAsia="Times New Roman"/>
          <w:b/>
        </w:rPr>
        <w:t>Objectifs des formations</w:t>
      </w:r>
    </w:p>
    <w:p w14:paraId="39CD1036" w14:textId="2E8D4C31" w:rsidR="003576B9" w:rsidRPr="00406147" w:rsidRDefault="00D35580" w:rsidP="00406147">
      <w:pPr>
        <w:spacing w:before="200" w:after="100" w:afterAutospacing="1" w:line="240" w:lineRule="auto"/>
        <w:rPr>
          <w:rFonts w:asciiTheme="majorHAnsi" w:eastAsia="Times New Roman" w:hAnsiTheme="majorHAnsi" w:cstheme="majorHAnsi"/>
          <w:sz w:val="24"/>
          <w:szCs w:val="24"/>
          <w:lang w:eastAsia="fr-FR"/>
        </w:rPr>
      </w:pPr>
      <w:r w:rsidRPr="00406147">
        <w:rPr>
          <w:rFonts w:asciiTheme="majorHAnsi" w:eastAsia="Times New Roman" w:hAnsiTheme="majorHAnsi" w:cstheme="majorHAnsi"/>
          <w:sz w:val="24"/>
          <w:szCs w:val="24"/>
          <w:lang w:eastAsia="fr-FR"/>
        </w:rPr>
        <w:t xml:space="preserve">Notre offre de formation répond à </w:t>
      </w:r>
      <w:r w:rsidR="003576B9" w:rsidRPr="00406147">
        <w:rPr>
          <w:rFonts w:asciiTheme="majorHAnsi" w:eastAsia="Times New Roman" w:hAnsiTheme="majorHAnsi" w:cstheme="majorHAnsi"/>
          <w:sz w:val="24"/>
          <w:szCs w:val="24"/>
          <w:lang w:eastAsia="fr-FR"/>
        </w:rPr>
        <w:t>deux</w:t>
      </w:r>
      <w:r w:rsidRPr="00406147">
        <w:rPr>
          <w:rFonts w:asciiTheme="majorHAnsi" w:eastAsia="Times New Roman" w:hAnsiTheme="majorHAnsi" w:cstheme="majorHAnsi"/>
          <w:sz w:val="24"/>
          <w:szCs w:val="24"/>
          <w:lang w:eastAsia="fr-FR"/>
        </w:rPr>
        <w:t xml:space="preserve"> objectif</w:t>
      </w:r>
      <w:r w:rsidR="003576B9" w:rsidRPr="00406147">
        <w:rPr>
          <w:rFonts w:asciiTheme="majorHAnsi" w:eastAsia="Times New Roman" w:hAnsiTheme="majorHAnsi" w:cstheme="majorHAnsi"/>
          <w:sz w:val="24"/>
          <w:szCs w:val="24"/>
          <w:lang w:eastAsia="fr-FR"/>
        </w:rPr>
        <w:t>s</w:t>
      </w:r>
      <w:r w:rsidR="00B07952" w:rsidRPr="00406147">
        <w:rPr>
          <w:rFonts w:asciiTheme="majorHAnsi" w:eastAsia="Times New Roman" w:hAnsiTheme="majorHAnsi" w:cstheme="majorHAnsi"/>
          <w:sz w:val="24"/>
          <w:szCs w:val="24"/>
          <w:lang w:eastAsia="fr-FR"/>
        </w:rPr>
        <w:t> :</w:t>
      </w:r>
    </w:p>
    <w:p w14:paraId="4A141883" w14:textId="1BF86068" w:rsidR="003576B9" w:rsidRPr="00406147" w:rsidRDefault="007B350B" w:rsidP="00406147">
      <w:pPr>
        <w:pStyle w:val="Paragraphedeliste"/>
        <w:numPr>
          <w:ilvl w:val="0"/>
          <w:numId w:val="1"/>
        </w:numPr>
        <w:spacing w:before="200" w:after="100" w:afterAutospacing="1" w:line="240" w:lineRule="auto"/>
        <w:rPr>
          <w:rFonts w:asciiTheme="majorHAnsi" w:eastAsia="Times New Roman" w:hAnsiTheme="majorHAnsi" w:cstheme="majorHAnsi"/>
          <w:sz w:val="24"/>
          <w:szCs w:val="24"/>
          <w:lang w:eastAsia="fr-FR"/>
        </w:rPr>
      </w:pPr>
      <w:r w:rsidRPr="00406147">
        <w:rPr>
          <w:rFonts w:asciiTheme="majorHAnsi" w:eastAsia="Times New Roman" w:hAnsiTheme="majorHAnsi" w:cstheme="majorHAnsi"/>
          <w:sz w:val="24"/>
          <w:szCs w:val="24"/>
          <w:lang w:eastAsia="fr-FR"/>
        </w:rPr>
        <w:t>S</w:t>
      </w:r>
      <w:r w:rsidR="00D35580" w:rsidRPr="00406147">
        <w:rPr>
          <w:rFonts w:asciiTheme="majorHAnsi" w:eastAsia="Times New Roman" w:hAnsiTheme="majorHAnsi" w:cstheme="majorHAnsi"/>
          <w:sz w:val="24"/>
          <w:szCs w:val="24"/>
          <w:lang w:eastAsia="fr-FR"/>
        </w:rPr>
        <w:t xml:space="preserve">ensibiliser </w:t>
      </w:r>
      <w:r w:rsidR="003576B9" w:rsidRPr="00406147">
        <w:rPr>
          <w:rFonts w:asciiTheme="majorHAnsi" w:eastAsia="Times New Roman" w:hAnsiTheme="majorHAnsi" w:cstheme="majorHAnsi"/>
          <w:sz w:val="24"/>
          <w:szCs w:val="24"/>
          <w:lang w:eastAsia="fr-FR"/>
        </w:rPr>
        <w:t>les personnels de l’enseignement supérieur et de la recherche</w:t>
      </w:r>
      <w:r w:rsidR="00D35580" w:rsidRPr="00406147">
        <w:rPr>
          <w:rFonts w:asciiTheme="majorHAnsi" w:eastAsia="Times New Roman" w:hAnsiTheme="majorHAnsi" w:cstheme="majorHAnsi"/>
          <w:sz w:val="24"/>
          <w:szCs w:val="24"/>
          <w:lang w:eastAsia="fr-FR"/>
        </w:rPr>
        <w:t xml:space="preserve"> aux spécificités des troubles du </w:t>
      </w:r>
      <w:proofErr w:type="spellStart"/>
      <w:r w:rsidR="00D35580" w:rsidRPr="00406147">
        <w:rPr>
          <w:rFonts w:asciiTheme="majorHAnsi" w:eastAsia="Times New Roman" w:hAnsiTheme="majorHAnsi" w:cstheme="majorHAnsi"/>
          <w:sz w:val="24"/>
          <w:szCs w:val="24"/>
          <w:lang w:eastAsia="fr-FR"/>
        </w:rPr>
        <w:t>neuro-développement</w:t>
      </w:r>
      <w:proofErr w:type="spellEnd"/>
      <w:r w:rsidR="00D35580" w:rsidRPr="00406147">
        <w:rPr>
          <w:rFonts w:asciiTheme="majorHAnsi" w:eastAsia="Times New Roman" w:hAnsiTheme="majorHAnsi" w:cstheme="majorHAnsi"/>
          <w:sz w:val="24"/>
          <w:szCs w:val="24"/>
          <w:lang w:eastAsia="fr-FR"/>
        </w:rPr>
        <w:t xml:space="preserve"> </w:t>
      </w:r>
      <w:r w:rsidR="003576B9" w:rsidRPr="00406147">
        <w:rPr>
          <w:rFonts w:asciiTheme="majorHAnsi" w:eastAsia="Times New Roman" w:hAnsiTheme="majorHAnsi" w:cstheme="majorHAnsi"/>
          <w:sz w:val="24"/>
          <w:szCs w:val="24"/>
          <w:lang w:eastAsia="fr-FR"/>
        </w:rPr>
        <w:t>et à leur impact dans le contexte de l’enseignement supérieur</w:t>
      </w:r>
      <w:r w:rsidR="000C3F12">
        <w:rPr>
          <w:rFonts w:asciiTheme="majorHAnsi" w:eastAsia="Times New Roman" w:hAnsiTheme="majorHAnsi" w:cstheme="majorHAnsi"/>
          <w:sz w:val="24"/>
          <w:szCs w:val="24"/>
          <w:lang w:eastAsia="fr-FR"/>
        </w:rPr>
        <w:t>.</w:t>
      </w:r>
    </w:p>
    <w:p w14:paraId="10595FDF" w14:textId="229738D8" w:rsidR="003576B9" w:rsidRPr="00406147" w:rsidRDefault="00635D02" w:rsidP="00406147">
      <w:pPr>
        <w:pStyle w:val="Paragraphedeliste"/>
        <w:numPr>
          <w:ilvl w:val="0"/>
          <w:numId w:val="1"/>
        </w:numPr>
        <w:spacing w:before="200" w:after="100" w:afterAutospacing="1" w:line="240" w:lineRule="auto"/>
        <w:rPr>
          <w:rFonts w:asciiTheme="majorHAnsi" w:eastAsia="Times New Roman" w:hAnsiTheme="majorHAnsi" w:cstheme="majorHAnsi"/>
          <w:sz w:val="24"/>
          <w:szCs w:val="24"/>
          <w:lang w:eastAsia="fr-FR"/>
        </w:rPr>
      </w:pPr>
      <w:r w:rsidRPr="00406147">
        <w:rPr>
          <w:rFonts w:asciiTheme="majorHAnsi" w:eastAsia="Times New Roman" w:hAnsiTheme="majorHAnsi" w:cstheme="majorHAnsi"/>
          <w:sz w:val="24"/>
          <w:szCs w:val="24"/>
          <w:lang w:eastAsia="fr-FR"/>
        </w:rPr>
        <w:t>Développer</w:t>
      </w:r>
      <w:r w:rsidR="00D35580" w:rsidRPr="00406147">
        <w:rPr>
          <w:rFonts w:asciiTheme="majorHAnsi" w:eastAsia="Times New Roman" w:hAnsiTheme="majorHAnsi" w:cstheme="majorHAnsi"/>
          <w:sz w:val="24"/>
          <w:szCs w:val="24"/>
          <w:lang w:eastAsia="fr-FR"/>
        </w:rPr>
        <w:t xml:space="preserve"> des compétences pratiques pour </w:t>
      </w:r>
      <w:r w:rsidR="003576B9" w:rsidRPr="00406147">
        <w:rPr>
          <w:rFonts w:asciiTheme="majorHAnsi" w:eastAsia="Times New Roman" w:hAnsiTheme="majorHAnsi" w:cstheme="majorHAnsi"/>
          <w:sz w:val="24"/>
          <w:szCs w:val="24"/>
          <w:lang w:eastAsia="fr-FR"/>
        </w:rPr>
        <w:t>rendre l’enseignement supérieur plus inclusif</w:t>
      </w:r>
      <w:r w:rsidR="00D35580" w:rsidRPr="00406147">
        <w:rPr>
          <w:rFonts w:asciiTheme="majorHAnsi" w:eastAsia="Times New Roman" w:hAnsiTheme="majorHAnsi" w:cstheme="majorHAnsi"/>
          <w:sz w:val="24"/>
          <w:szCs w:val="24"/>
          <w:lang w:eastAsia="fr-FR"/>
        </w:rPr>
        <w:t>.</w:t>
      </w:r>
      <w:bookmarkStart w:id="0" w:name="_GoBack"/>
      <w:bookmarkEnd w:id="0"/>
    </w:p>
    <w:p w14:paraId="353EA3AD" w14:textId="073D89A1" w:rsidR="00D35580" w:rsidRPr="00406147" w:rsidRDefault="00D35580" w:rsidP="00406147">
      <w:pPr>
        <w:spacing w:before="200" w:after="100" w:afterAutospacing="1" w:line="240" w:lineRule="auto"/>
        <w:rPr>
          <w:rFonts w:asciiTheme="majorHAnsi" w:eastAsia="Times New Roman" w:hAnsiTheme="majorHAnsi" w:cstheme="majorHAnsi"/>
          <w:sz w:val="24"/>
          <w:szCs w:val="24"/>
          <w:lang w:eastAsia="fr-FR"/>
        </w:rPr>
      </w:pPr>
      <w:r w:rsidRPr="00406147">
        <w:rPr>
          <w:rFonts w:asciiTheme="majorHAnsi" w:eastAsia="Times New Roman" w:hAnsiTheme="majorHAnsi" w:cstheme="majorHAnsi"/>
          <w:sz w:val="24"/>
          <w:szCs w:val="24"/>
          <w:lang w:eastAsia="fr-FR"/>
        </w:rPr>
        <w:t xml:space="preserve">Les formations permettent aux participants de comprendre les enjeux des TND et leur impact concret sur les parcours étudiants et professionnels. Elles proposent également des outils et méthodes adaptés pour créer un environnement d'apprentissage et de travail plus accessible. </w:t>
      </w:r>
      <w:r w:rsidR="000C3F12">
        <w:rPr>
          <w:rFonts w:asciiTheme="majorHAnsi" w:eastAsia="Times New Roman" w:hAnsiTheme="majorHAnsi" w:cstheme="majorHAnsi"/>
          <w:sz w:val="24"/>
          <w:szCs w:val="24"/>
          <w:lang w:eastAsia="fr-FR"/>
        </w:rPr>
        <w:t>É</w:t>
      </w:r>
      <w:r w:rsidR="00784739" w:rsidRPr="00406147">
        <w:rPr>
          <w:rFonts w:asciiTheme="majorHAnsi" w:eastAsia="Times New Roman" w:hAnsiTheme="majorHAnsi" w:cstheme="majorHAnsi"/>
          <w:sz w:val="24"/>
          <w:szCs w:val="24"/>
          <w:lang w:eastAsia="fr-FR"/>
        </w:rPr>
        <w:t>laborées par des experts scientifiques, de terrain et des personnes concernées</w:t>
      </w:r>
      <w:r w:rsidR="003576B9" w:rsidRPr="00406147">
        <w:rPr>
          <w:rFonts w:asciiTheme="majorHAnsi" w:eastAsia="Times New Roman" w:hAnsiTheme="majorHAnsi" w:cstheme="majorHAnsi"/>
          <w:sz w:val="24"/>
          <w:szCs w:val="24"/>
          <w:lang w:eastAsia="fr-FR"/>
        </w:rPr>
        <w:t xml:space="preserve"> dans le cadre du programme Atypie-</w:t>
      </w:r>
      <w:proofErr w:type="spellStart"/>
      <w:r w:rsidR="003576B9" w:rsidRPr="00406147">
        <w:rPr>
          <w:rFonts w:asciiTheme="majorHAnsi" w:eastAsia="Times New Roman" w:hAnsiTheme="majorHAnsi" w:cstheme="majorHAnsi"/>
          <w:sz w:val="24"/>
          <w:szCs w:val="24"/>
          <w:lang w:eastAsia="fr-FR"/>
        </w:rPr>
        <w:t>Friendly</w:t>
      </w:r>
      <w:proofErr w:type="spellEnd"/>
      <w:r w:rsidR="00784739" w:rsidRPr="00406147">
        <w:rPr>
          <w:rFonts w:asciiTheme="majorHAnsi" w:eastAsia="Times New Roman" w:hAnsiTheme="majorHAnsi" w:cstheme="majorHAnsi"/>
          <w:sz w:val="24"/>
          <w:szCs w:val="24"/>
          <w:lang w:eastAsia="fr-FR"/>
        </w:rPr>
        <w:t>, c</w:t>
      </w:r>
      <w:r w:rsidRPr="00406147">
        <w:rPr>
          <w:rFonts w:asciiTheme="majorHAnsi" w:eastAsia="Times New Roman" w:hAnsiTheme="majorHAnsi" w:cstheme="majorHAnsi"/>
          <w:sz w:val="24"/>
          <w:szCs w:val="24"/>
          <w:lang w:eastAsia="fr-FR"/>
        </w:rPr>
        <w:t xml:space="preserve">es formations combinent apports théoriques et solutions pratiques </w:t>
      </w:r>
      <w:r w:rsidR="00784739" w:rsidRPr="00406147">
        <w:rPr>
          <w:rFonts w:asciiTheme="majorHAnsi" w:eastAsia="Times New Roman" w:hAnsiTheme="majorHAnsi" w:cstheme="majorHAnsi"/>
          <w:sz w:val="24"/>
          <w:szCs w:val="24"/>
          <w:lang w:eastAsia="fr-FR"/>
        </w:rPr>
        <w:t>appliqués au</w:t>
      </w:r>
      <w:r w:rsidRPr="00406147">
        <w:rPr>
          <w:rFonts w:asciiTheme="majorHAnsi" w:eastAsia="Times New Roman" w:hAnsiTheme="majorHAnsi" w:cstheme="majorHAnsi"/>
          <w:sz w:val="24"/>
          <w:szCs w:val="24"/>
          <w:lang w:eastAsia="fr-FR"/>
        </w:rPr>
        <w:t xml:space="preserve"> contexte universitaire, bénéficiant ainsi à l'ensemble de la communauté académique.</w:t>
      </w:r>
    </w:p>
    <w:p w14:paraId="3F19EE1A" w14:textId="77777777" w:rsidR="00D35580" w:rsidRPr="00F0465A" w:rsidRDefault="00D35580" w:rsidP="00F0465A">
      <w:pPr>
        <w:pStyle w:val="Titre1"/>
        <w:rPr>
          <w:rFonts w:eastAsia="Times New Roman"/>
          <w:b/>
        </w:rPr>
      </w:pPr>
      <w:r w:rsidRPr="00F0465A">
        <w:rPr>
          <w:rFonts w:eastAsia="Times New Roman"/>
          <w:b/>
        </w:rPr>
        <w:t>Modalités d'accès</w:t>
      </w:r>
    </w:p>
    <w:p w14:paraId="2EA1A2CE" w14:textId="43110CF5" w:rsidR="00D35580" w:rsidRDefault="00D35580" w:rsidP="00406147">
      <w:pPr>
        <w:spacing w:before="200" w:after="100" w:afterAutospacing="1" w:line="240" w:lineRule="auto"/>
        <w:rPr>
          <w:rFonts w:asciiTheme="majorHAnsi" w:eastAsia="Times New Roman" w:hAnsiTheme="majorHAnsi" w:cstheme="majorHAnsi"/>
          <w:sz w:val="24"/>
          <w:szCs w:val="24"/>
          <w:lang w:eastAsia="fr-FR"/>
        </w:rPr>
      </w:pPr>
      <w:r w:rsidRPr="00406147">
        <w:rPr>
          <w:rFonts w:asciiTheme="majorHAnsi" w:eastAsia="Times New Roman" w:hAnsiTheme="majorHAnsi" w:cstheme="majorHAnsi"/>
          <w:sz w:val="24"/>
          <w:szCs w:val="24"/>
          <w:lang w:eastAsia="fr-FR"/>
        </w:rPr>
        <w:t>Les formations Atypie-</w:t>
      </w:r>
      <w:proofErr w:type="spellStart"/>
      <w:r w:rsidRPr="00406147">
        <w:rPr>
          <w:rFonts w:asciiTheme="majorHAnsi" w:eastAsia="Times New Roman" w:hAnsiTheme="majorHAnsi" w:cstheme="majorHAnsi"/>
          <w:sz w:val="24"/>
          <w:szCs w:val="24"/>
          <w:lang w:eastAsia="fr-FR"/>
        </w:rPr>
        <w:t>Friendly</w:t>
      </w:r>
      <w:proofErr w:type="spellEnd"/>
      <w:r w:rsidRPr="00406147">
        <w:rPr>
          <w:rFonts w:asciiTheme="majorHAnsi" w:eastAsia="Times New Roman" w:hAnsiTheme="majorHAnsi" w:cstheme="majorHAnsi"/>
          <w:sz w:val="24"/>
          <w:szCs w:val="24"/>
          <w:lang w:eastAsia="fr-FR"/>
        </w:rPr>
        <w:t xml:space="preserve"> sont disponibles en format intra-établissement, permettant une adaptation aux besoins spécifiques de chaque structure. Tout établissement d'enseignement supérieur peut solliciter la mise en place de ces formations au sein de son institution. L'INSEI (Institut </w:t>
      </w:r>
      <w:r w:rsidR="000C3F12">
        <w:rPr>
          <w:rFonts w:asciiTheme="majorHAnsi" w:eastAsia="Times New Roman" w:hAnsiTheme="majorHAnsi" w:cstheme="majorHAnsi"/>
          <w:sz w:val="24"/>
          <w:szCs w:val="24"/>
          <w:lang w:eastAsia="fr-FR"/>
        </w:rPr>
        <w:t>n</w:t>
      </w:r>
      <w:r w:rsidRPr="00406147">
        <w:rPr>
          <w:rFonts w:asciiTheme="majorHAnsi" w:eastAsia="Times New Roman" w:hAnsiTheme="majorHAnsi" w:cstheme="majorHAnsi"/>
          <w:sz w:val="24"/>
          <w:szCs w:val="24"/>
          <w:lang w:eastAsia="fr-FR"/>
        </w:rPr>
        <w:t xml:space="preserve">ational </w:t>
      </w:r>
      <w:r w:rsidR="000C3F12">
        <w:rPr>
          <w:rFonts w:asciiTheme="majorHAnsi" w:eastAsia="Times New Roman" w:hAnsiTheme="majorHAnsi" w:cstheme="majorHAnsi"/>
          <w:sz w:val="24"/>
          <w:szCs w:val="24"/>
          <w:lang w:eastAsia="fr-FR"/>
        </w:rPr>
        <w:t>s</w:t>
      </w:r>
      <w:r w:rsidRPr="00406147">
        <w:rPr>
          <w:rFonts w:asciiTheme="majorHAnsi" w:eastAsia="Times New Roman" w:hAnsiTheme="majorHAnsi" w:cstheme="majorHAnsi"/>
          <w:sz w:val="24"/>
          <w:szCs w:val="24"/>
          <w:lang w:eastAsia="fr-FR"/>
        </w:rPr>
        <w:t>upérieur de</w:t>
      </w:r>
      <w:r w:rsidR="00FB5448" w:rsidRPr="00406147">
        <w:rPr>
          <w:rFonts w:asciiTheme="majorHAnsi" w:eastAsia="Times New Roman" w:hAnsiTheme="majorHAnsi" w:cstheme="majorHAnsi"/>
          <w:sz w:val="24"/>
          <w:szCs w:val="24"/>
          <w:lang w:eastAsia="fr-FR"/>
        </w:rPr>
        <w:t xml:space="preserve"> </w:t>
      </w:r>
      <w:r w:rsidR="000C3F12">
        <w:rPr>
          <w:rFonts w:asciiTheme="majorHAnsi" w:eastAsia="Times New Roman" w:hAnsiTheme="majorHAnsi" w:cstheme="majorHAnsi"/>
          <w:sz w:val="24"/>
          <w:szCs w:val="24"/>
          <w:lang w:eastAsia="fr-FR"/>
        </w:rPr>
        <w:t>f</w:t>
      </w:r>
      <w:r w:rsidR="00FB5448" w:rsidRPr="00406147">
        <w:rPr>
          <w:rFonts w:asciiTheme="majorHAnsi" w:eastAsia="Times New Roman" w:hAnsiTheme="majorHAnsi" w:cstheme="majorHAnsi"/>
          <w:sz w:val="24"/>
          <w:szCs w:val="24"/>
          <w:lang w:eastAsia="fr-FR"/>
        </w:rPr>
        <w:t xml:space="preserve">ormation et de </w:t>
      </w:r>
      <w:r w:rsidR="000C3F12">
        <w:rPr>
          <w:rFonts w:asciiTheme="majorHAnsi" w:eastAsia="Times New Roman" w:hAnsiTheme="majorHAnsi" w:cstheme="majorHAnsi"/>
          <w:sz w:val="24"/>
          <w:szCs w:val="24"/>
          <w:lang w:eastAsia="fr-FR"/>
        </w:rPr>
        <w:t>r</w:t>
      </w:r>
      <w:r w:rsidR="00FB5448" w:rsidRPr="00406147">
        <w:rPr>
          <w:rFonts w:asciiTheme="majorHAnsi" w:eastAsia="Times New Roman" w:hAnsiTheme="majorHAnsi" w:cstheme="majorHAnsi"/>
          <w:sz w:val="24"/>
          <w:szCs w:val="24"/>
          <w:lang w:eastAsia="fr-FR"/>
        </w:rPr>
        <w:t>echerche pour</w:t>
      </w:r>
      <w:r w:rsidRPr="00406147">
        <w:rPr>
          <w:rFonts w:asciiTheme="majorHAnsi" w:eastAsia="Times New Roman" w:hAnsiTheme="majorHAnsi" w:cstheme="majorHAnsi"/>
          <w:sz w:val="24"/>
          <w:szCs w:val="24"/>
          <w:lang w:eastAsia="fr-FR"/>
        </w:rPr>
        <w:t xml:space="preserve"> l'</w:t>
      </w:r>
      <w:r w:rsidR="000C3F12">
        <w:rPr>
          <w:rFonts w:asciiTheme="majorHAnsi" w:eastAsia="Times New Roman" w:hAnsiTheme="majorHAnsi" w:cstheme="majorHAnsi"/>
          <w:sz w:val="24"/>
          <w:szCs w:val="24"/>
          <w:lang w:eastAsia="fr-FR"/>
        </w:rPr>
        <w:t>É</w:t>
      </w:r>
      <w:r w:rsidR="00FB5448" w:rsidRPr="00406147">
        <w:rPr>
          <w:rFonts w:asciiTheme="majorHAnsi" w:eastAsia="Times New Roman" w:hAnsiTheme="majorHAnsi" w:cstheme="majorHAnsi"/>
          <w:sz w:val="24"/>
          <w:szCs w:val="24"/>
          <w:lang w:eastAsia="fr-FR"/>
        </w:rPr>
        <w:t xml:space="preserve">ducation </w:t>
      </w:r>
      <w:r w:rsidR="000C3F12">
        <w:rPr>
          <w:rFonts w:asciiTheme="majorHAnsi" w:eastAsia="Times New Roman" w:hAnsiTheme="majorHAnsi" w:cstheme="majorHAnsi"/>
          <w:sz w:val="24"/>
          <w:szCs w:val="24"/>
          <w:lang w:eastAsia="fr-FR"/>
        </w:rPr>
        <w:t>i</w:t>
      </w:r>
      <w:r w:rsidRPr="00406147">
        <w:rPr>
          <w:rFonts w:asciiTheme="majorHAnsi" w:eastAsia="Times New Roman" w:hAnsiTheme="majorHAnsi" w:cstheme="majorHAnsi"/>
          <w:sz w:val="24"/>
          <w:szCs w:val="24"/>
          <w:lang w:eastAsia="fr-FR"/>
        </w:rPr>
        <w:t>nclusi</w:t>
      </w:r>
      <w:r w:rsidR="00FB5448" w:rsidRPr="00406147">
        <w:rPr>
          <w:rFonts w:asciiTheme="majorHAnsi" w:eastAsia="Times New Roman" w:hAnsiTheme="majorHAnsi" w:cstheme="majorHAnsi"/>
          <w:sz w:val="24"/>
          <w:szCs w:val="24"/>
          <w:lang w:eastAsia="fr-FR"/>
        </w:rPr>
        <w:t>ve</w:t>
      </w:r>
      <w:r w:rsidRPr="00406147">
        <w:rPr>
          <w:rFonts w:asciiTheme="majorHAnsi" w:eastAsia="Times New Roman" w:hAnsiTheme="majorHAnsi" w:cstheme="majorHAnsi"/>
          <w:sz w:val="24"/>
          <w:szCs w:val="24"/>
          <w:lang w:eastAsia="fr-FR"/>
        </w:rPr>
        <w:t>), notre partenaire administratif et financier, assure la gestion complète des aspects administratifs et financiers liés à ces formations. Cette collaboration garantit un déploiement efficace et personnalisé des formations, répondant aux attentes particulières de chaque établissement demandeur.</w:t>
      </w:r>
    </w:p>
    <w:p w14:paraId="4A9FA07E" w14:textId="68DCDE88" w:rsidR="007615BC" w:rsidRPr="00406147" w:rsidRDefault="007615BC" w:rsidP="007615BC">
      <w:pPr>
        <w:spacing w:before="800" w:after="100" w:afterAutospacing="1" w:line="240" w:lineRule="auto"/>
        <w:jc w:val="right"/>
        <w:rPr>
          <w:rFonts w:asciiTheme="majorHAnsi" w:eastAsia="Times New Roman" w:hAnsiTheme="majorHAnsi" w:cstheme="majorHAnsi"/>
          <w:sz w:val="24"/>
          <w:szCs w:val="24"/>
          <w:lang w:eastAsia="fr-FR"/>
        </w:rPr>
      </w:pPr>
      <w:r w:rsidRPr="00406147">
        <w:rPr>
          <w:noProof/>
        </w:rPr>
        <w:drawing>
          <wp:inline distT="0" distB="0" distL="0" distR="0" wp14:anchorId="7C5202A9" wp14:editId="018BA218">
            <wp:extent cx="1731645" cy="752475"/>
            <wp:effectExtent l="0" t="0" r="1905" b="9525"/>
            <wp:docPr id="3" name="Image 3" descr="CY. INSEI&#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Communication\Charte graphique\Charte CY_INSEI\Logos CY_INSEI\PNG\INSEI\INSEI_CY.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79017" cy="773060"/>
                    </a:xfrm>
                    <a:prstGeom prst="rect">
                      <a:avLst/>
                    </a:prstGeom>
                    <a:noFill/>
                    <a:ln>
                      <a:noFill/>
                    </a:ln>
                  </pic:spPr>
                </pic:pic>
              </a:graphicData>
            </a:graphic>
          </wp:inline>
        </w:drawing>
      </w:r>
    </w:p>
    <w:sectPr w:rsidR="007615BC" w:rsidRPr="00406147" w:rsidSect="00406147">
      <w:pgSz w:w="11906" w:h="16838"/>
      <w:pgMar w:top="426"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ndika">
    <w:altName w:val="Segoe UI Historic"/>
    <w:charset w:val="00"/>
    <w:family w:val="auto"/>
    <w:pitch w:val="variable"/>
    <w:sig w:usb0="A00003FF" w:usb1="5200E1FF" w:usb2="0A000029" w:usb3="00000000" w:csb0="00000197"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91E86"/>
    <w:multiLevelType w:val="hybridMultilevel"/>
    <w:tmpl w:val="66B00E30"/>
    <w:lvl w:ilvl="0" w:tplc="84CC26EA">
      <w:start w:val="1998"/>
      <w:numFmt w:val="bullet"/>
      <w:lvlText w:val=""/>
      <w:lvlJc w:val="left"/>
      <w:pPr>
        <w:ind w:left="720" w:hanging="360"/>
      </w:pPr>
      <w:rPr>
        <w:rFonts w:ascii="Symbol" w:eastAsia="Times New Roman" w:hAnsi="Symbol" w:cs="Andik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41DC"/>
    <w:rsid w:val="0005203F"/>
    <w:rsid w:val="000C3F12"/>
    <w:rsid w:val="00217E57"/>
    <w:rsid w:val="003576B9"/>
    <w:rsid w:val="003F686B"/>
    <w:rsid w:val="00406147"/>
    <w:rsid w:val="00454A7B"/>
    <w:rsid w:val="00571D11"/>
    <w:rsid w:val="005957D0"/>
    <w:rsid w:val="00635D02"/>
    <w:rsid w:val="00714CBF"/>
    <w:rsid w:val="007615BC"/>
    <w:rsid w:val="00784739"/>
    <w:rsid w:val="007B350B"/>
    <w:rsid w:val="00B07952"/>
    <w:rsid w:val="00C153A3"/>
    <w:rsid w:val="00C96D1C"/>
    <w:rsid w:val="00D35580"/>
    <w:rsid w:val="00E159FD"/>
    <w:rsid w:val="00E50E42"/>
    <w:rsid w:val="00E641DC"/>
    <w:rsid w:val="00E80CAF"/>
    <w:rsid w:val="00F0465A"/>
    <w:rsid w:val="00FB544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ECCD7"/>
  <w15:chartTrackingRefBased/>
  <w15:docId w15:val="{0DBD7414-B1A0-495D-8EC0-E599716A4C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1">
    <w:name w:val="heading 1"/>
    <w:basedOn w:val="Normal"/>
    <w:next w:val="Normal"/>
    <w:link w:val="Titre1Car"/>
    <w:uiPriority w:val="9"/>
    <w:qFormat/>
    <w:rsid w:val="003F686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link w:val="Titre2Car"/>
    <w:uiPriority w:val="9"/>
    <w:qFormat/>
    <w:rsid w:val="00D35580"/>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Header1">
    <w:name w:val="Header1"/>
    <w:basedOn w:val="Titre1"/>
    <w:link w:val="Header1Car"/>
    <w:autoRedefine/>
    <w:qFormat/>
    <w:rsid w:val="003F686B"/>
    <w:pPr>
      <w:spacing w:before="360" w:after="80"/>
    </w:pPr>
    <w:rPr>
      <w:rFonts w:ascii="Andika" w:eastAsia="Arial" w:hAnsi="Andika" w:cs="Arial"/>
      <w:szCs w:val="40"/>
    </w:rPr>
  </w:style>
  <w:style w:type="character" w:customStyle="1" w:styleId="Header1Car">
    <w:name w:val="Header1 Car"/>
    <w:basedOn w:val="Titre1Car"/>
    <w:link w:val="Header1"/>
    <w:rsid w:val="003F686B"/>
    <w:rPr>
      <w:rFonts w:ascii="Andika" w:eastAsia="Arial" w:hAnsi="Andika" w:cs="Arial"/>
      <w:color w:val="2F5496" w:themeColor="accent1" w:themeShade="BF"/>
      <w:sz w:val="32"/>
      <w:szCs w:val="40"/>
    </w:rPr>
  </w:style>
  <w:style w:type="character" w:customStyle="1" w:styleId="Titre1Car">
    <w:name w:val="Titre 1 Car"/>
    <w:basedOn w:val="Policepardfaut"/>
    <w:link w:val="Titre1"/>
    <w:uiPriority w:val="9"/>
    <w:rsid w:val="003F686B"/>
    <w:rPr>
      <w:rFonts w:asciiTheme="majorHAnsi" w:eastAsiaTheme="majorEastAsia" w:hAnsiTheme="majorHAnsi" w:cstheme="majorBidi"/>
      <w:color w:val="2F5496" w:themeColor="accent1" w:themeShade="BF"/>
      <w:sz w:val="32"/>
      <w:szCs w:val="32"/>
    </w:rPr>
  </w:style>
  <w:style w:type="character" w:customStyle="1" w:styleId="Titre2Car">
    <w:name w:val="Titre 2 Car"/>
    <w:basedOn w:val="Policepardfaut"/>
    <w:link w:val="Titre2"/>
    <w:uiPriority w:val="9"/>
    <w:rsid w:val="00D35580"/>
    <w:rPr>
      <w:rFonts w:ascii="Times New Roman" w:eastAsia="Times New Roman" w:hAnsi="Times New Roman" w:cs="Times New Roman"/>
      <w:b/>
      <w:bCs/>
      <w:sz w:val="36"/>
      <w:szCs w:val="36"/>
      <w:lang w:eastAsia="fr-FR"/>
    </w:rPr>
  </w:style>
  <w:style w:type="paragraph" w:customStyle="1" w:styleId="whitespace-pre-wrap">
    <w:name w:val="whitespace-pre-wrap"/>
    <w:basedOn w:val="Normal"/>
    <w:rsid w:val="00D3558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Rvision">
    <w:name w:val="Revision"/>
    <w:hidden/>
    <w:uiPriority w:val="99"/>
    <w:semiHidden/>
    <w:rsid w:val="003576B9"/>
    <w:pPr>
      <w:spacing w:after="0" w:line="240" w:lineRule="auto"/>
    </w:pPr>
  </w:style>
  <w:style w:type="paragraph" w:styleId="Paragraphedeliste">
    <w:name w:val="List Paragraph"/>
    <w:basedOn w:val="Normal"/>
    <w:uiPriority w:val="34"/>
    <w:qFormat/>
    <w:rsid w:val="003576B9"/>
    <w:pPr>
      <w:ind w:left="720"/>
      <w:contextualSpacing/>
    </w:pPr>
  </w:style>
  <w:style w:type="paragraph" w:styleId="Textedebulles">
    <w:name w:val="Balloon Text"/>
    <w:basedOn w:val="Normal"/>
    <w:link w:val="TextedebullesCar"/>
    <w:uiPriority w:val="99"/>
    <w:semiHidden/>
    <w:unhideWhenUsed/>
    <w:rsid w:val="00635D02"/>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35D02"/>
    <w:rPr>
      <w:rFonts w:ascii="Segoe UI" w:hAnsi="Segoe UI" w:cs="Segoe UI"/>
      <w:sz w:val="18"/>
      <w:szCs w:val="18"/>
    </w:rPr>
  </w:style>
  <w:style w:type="paragraph" w:styleId="NormalWeb">
    <w:name w:val="Normal (Web)"/>
    <w:basedOn w:val="Normal"/>
    <w:uiPriority w:val="99"/>
    <w:semiHidden/>
    <w:unhideWhenUsed/>
    <w:rsid w:val="00406147"/>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4578569">
      <w:bodyDiv w:val="1"/>
      <w:marLeft w:val="0"/>
      <w:marRight w:val="0"/>
      <w:marTop w:val="0"/>
      <w:marBottom w:val="0"/>
      <w:divBdr>
        <w:top w:val="none" w:sz="0" w:space="0" w:color="auto"/>
        <w:left w:val="none" w:sz="0" w:space="0" w:color="auto"/>
        <w:bottom w:val="none" w:sz="0" w:space="0" w:color="auto"/>
        <w:right w:val="none" w:sz="0" w:space="0" w:color="auto"/>
      </w:divBdr>
    </w:div>
    <w:div w:id="579370900">
      <w:bodyDiv w:val="1"/>
      <w:marLeft w:val="0"/>
      <w:marRight w:val="0"/>
      <w:marTop w:val="0"/>
      <w:marBottom w:val="0"/>
      <w:divBdr>
        <w:top w:val="none" w:sz="0" w:space="0" w:color="auto"/>
        <w:left w:val="none" w:sz="0" w:space="0" w:color="auto"/>
        <w:bottom w:val="none" w:sz="0" w:space="0" w:color="auto"/>
        <w:right w:val="none" w:sz="0" w:space="0" w:color="auto"/>
      </w:divBdr>
    </w:div>
    <w:div w:id="957759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CB6131-53FB-41C9-969F-71F3F53C4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Pages>
  <Words>328</Words>
  <Characters>1808</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alexia armand</dc:creator>
  <cp:keywords/>
  <dc:description/>
  <cp:lastModifiedBy>Ana BRAZ</cp:lastModifiedBy>
  <cp:revision>4</cp:revision>
  <dcterms:created xsi:type="dcterms:W3CDTF">2025-04-07T14:56:00Z</dcterms:created>
  <dcterms:modified xsi:type="dcterms:W3CDTF">2025-04-09T14:14:00Z</dcterms:modified>
</cp:coreProperties>
</file>