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3B3" w:rsidRPr="009653B3" w:rsidRDefault="00726714" w:rsidP="009653B3">
      <w:pPr>
        <w:pStyle w:val="Titre1"/>
      </w:pPr>
      <w:r>
        <w:t>Sommaire de</w:t>
      </w:r>
      <w:bookmarkStart w:id="0" w:name="_GoBack"/>
      <w:bookmarkEnd w:id="0"/>
      <w:r w:rsidR="00D073B8">
        <w:t xml:space="preserve"> </w:t>
      </w:r>
      <w:r w:rsidR="00D073B8">
        <w:rPr>
          <w:i/>
        </w:rPr>
        <w:t>La nouvelle revue de l’adaptation et de la scolarisation</w:t>
      </w:r>
      <w:r w:rsidR="00D073B8">
        <w:t xml:space="preserve"> du numéro </w:t>
      </w:r>
      <w:r w:rsidR="009653B3" w:rsidRPr="009653B3">
        <w:t xml:space="preserve">60 </w:t>
      </w:r>
      <w:r w:rsidR="00D073B8">
        <w:br/>
      </w:r>
      <w:r w:rsidR="009653B3" w:rsidRPr="009653B3">
        <w:t>(4</w:t>
      </w:r>
      <w:r w:rsidR="009653B3" w:rsidRPr="00D073B8">
        <w:rPr>
          <w:vertAlign w:val="superscript"/>
        </w:rPr>
        <w:t>e</w:t>
      </w:r>
      <w:r w:rsidR="009653B3" w:rsidRPr="009653B3">
        <w:t xml:space="preserve"> </w:t>
      </w:r>
      <w:r w:rsidR="009653B3">
        <w:t>trimestre 2012)</w:t>
      </w:r>
    </w:p>
    <w:p w:rsidR="009653B3" w:rsidRPr="009653B3" w:rsidRDefault="009653B3" w:rsidP="009653B3">
      <w:r>
        <w:t>Éditorial. Hervé Benoit</w:t>
      </w:r>
    </w:p>
    <w:p w:rsidR="009653B3" w:rsidRPr="009653B3" w:rsidRDefault="009653B3" w:rsidP="00B17CB8">
      <w:pPr>
        <w:pStyle w:val="Titre2"/>
      </w:pPr>
      <w:r w:rsidRPr="009653B3">
        <w:t xml:space="preserve">Dossier </w:t>
      </w:r>
      <w:r w:rsidR="00210F25">
        <w:t>« </w:t>
      </w:r>
      <w:r w:rsidRPr="009653B3">
        <w:t>L’aut</w:t>
      </w:r>
      <w:r w:rsidR="00B17CB8">
        <w:t>isme, une grande cause scolaire</w:t>
      </w:r>
      <w:r w:rsidR="00210F25">
        <w:t> »</w:t>
      </w:r>
    </w:p>
    <w:p w:rsidR="009653B3" w:rsidRPr="009653B3" w:rsidRDefault="00B17CB8" w:rsidP="009653B3">
      <w:r>
        <w:t xml:space="preserve">Présentation du dossier. </w:t>
      </w:r>
      <w:r w:rsidR="009653B3" w:rsidRPr="009653B3">
        <w:t>Christi</w:t>
      </w:r>
      <w:r>
        <w:t xml:space="preserve">ne Philip et Ghislain </w:t>
      </w:r>
      <w:proofErr w:type="spellStart"/>
      <w:r>
        <w:t>Magerotte</w:t>
      </w:r>
      <w:proofErr w:type="spellEnd"/>
    </w:p>
    <w:p w:rsidR="009653B3" w:rsidRPr="009653B3" w:rsidRDefault="00B17CB8" w:rsidP="00210F25">
      <w:pPr>
        <w:pStyle w:val="Titre3"/>
      </w:pPr>
      <w:r>
        <w:t>Témoignages</w:t>
      </w:r>
    </w:p>
    <w:p w:rsidR="009653B3" w:rsidRPr="009653B3" w:rsidRDefault="009653B3" w:rsidP="009653B3">
      <w:r w:rsidRPr="009653B3">
        <w:t>Réflexions sur la scolarisation des élèves aut</w:t>
      </w:r>
      <w:r w:rsidR="00B17CB8">
        <w:t xml:space="preserve">istes à partir d’une expérience. Josef </w:t>
      </w:r>
      <w:proofErr w:type="spellStart"/>
      <w:r w:rsidR="00B17CB8">
        <w:t>Schovanec</w:t>
      </w:r>
      <w:proofErr w:type="spellEnd"/>
    </w:p>
    <w:p w:rsidR="009653B3" w:rsidRPr="009653B3" w:rsidRDefault="009653B3" w:rsidP="009653B3">
      <w:r w:rsidRPr="009653B3">
        <w:t>Recommandations de bonnes pratiques et enjeux de la scolarisation d’un enfant autiste : un résultat en dem</w:t>
      </w:r>
      <w:r w:rsidR="00B17CB8">
        <w:t xml:space="preserve">i-teinte pour </w:t>
      </w:r>
      <w:proofErr w:type="gramStart"/>
      <w:r w:rsidR="00B17CB8">
        <w:t>la HAS</w:t>
      </w:r>
      <w:proofErr w:type="gramEnd"/>
      <w:r w:rsidR="00B17CB8">
        <w:t xml:space="preserve"> et l’ANESM. Danièle </w:t>
      </w:r>
      <w:proofErr w:type="spellStart"/>
      <w:r w:rsidR="00B17CB8">
        <w:t>Langloys</w:t>
      </w:r>
      <w:proofErr w:type="spellEnd"/>
    </w:p>
    <w:p w:rsidR="009653B3" w:rsidRPr="009653B3" w:rsidRDefault="009653B3" w:rsidP="009653B3">
      <w:r w:rsidRPr="009653B3">
        <w:t>C’est en allant à</w:t>
      </w:r>
      <w:r w:rsidR="00B17CB8">
        <w:t xml:space="preserve"> l’école qu’on devient écolier… Béatrice Germain</w:t>
      </w:r>
    </w:p>
    <w:p w:rsidR="009653B3" w:rsidRPr="009653B3" w:rsidRDefault="00E800FD" w:rsidP="00210F25">
      <w:pPr>
        <w:pStyle w:val="Titre3"/>
      </w:pPr>
      <w:r>
        <w:t>Bilans critiques et recherches</w:t>
      </w:r>
    </w:p>
    <w:p w:rsidR="009653B3" w:rsidRPr="009653B3" w:rsidRDefault="009653B3" w:rsidP="009653B3">
      <w:r w:rsidRPr="009653B3">
        <w:t xml:space="preserve">Scolarisation des élèves avec autisme en </w:t>
      </w:r>
      <w:r w:rsidR="00E800FD">
        <w:t>France : trente ans d’histoire… Christine Philip</w:t>
      </w:r>
    </w:p>
    <w:p w:rsidR="009653B3" w:rsidRPr="009653B3" w:rsidRDefault="009653B3" w:rsidP="009653B3">
      <w:r w:rsidRPr="009653B3">
        <w:t>La structure de pensée</w:t>
      </w:r>
      <w:r w:rsidR="00E800FD">
        <w:t xml:space="preserve"> autistique et la scolarisation. </w:t>
      </w:r>
      <w:r w:rsidRPr="009653B3">
        <w:t>Brig</w:t>
      </w:r>
      <w:r w:rsidR="00E800FD">
        <w:t xml:space="preserve">itte </w:t>
      </w:r>
      <w:proofErr w:type="spellStart"/>
      <w:r w:rsidR="00E800FD">
        <w:t>Harrisson</w:t>
      </w:r>
      <w:proofErr w:type="spellEnd"/>
      <w:r w:rsidR="00E800FD">
        <w:t>, Lise St-Charles</w:t>
      </w:r>
    </w:p>
    <w:p w:rsidR="009653B3" w:rsidRPr="009653B3" w:rsidRDefault="009653B3" w:rsidP="009653B3">
      <w:r w:rsidRPr="009653B3">
        <w:t xml:space="preserve">L’autisme au-delà de la triade Le fonctionnement autistique ou </w:t>
      </w:r>
      <w:r w:rsidR="00E800FD">
        <w:t>une autre façon d’être au monde. Christine Philip</w:t>
      </w:r>
    </w:p>
    <w:p w:rsidR="009653B3" w:rsidRPr="009653B3" w:rsidRDefault="009653B3" w:rsidP="009653B3">
      <w:r w:rsidRPr="009653B3">
        <w:t>Les défis de la scolarisation des élèves et étudiants avec autisme Concilier les orientations des systèmes, les attentes des élèves avec autisme et de leurs parents</w:t>
      </w:r>
      <w:r w:rsidR="00E800FD">
        <w:t xml:space="preserve"> et les approches scientifiques. Ghislain </w:t>
      </w:r>
      <w:proofErr w:type="spellStart"/>
      <w:r w:rsidR="00E800FD">
        <w:t>Magerotte</w:t>
      </w:r>
      <w:proofErr w:type="spellEnd"/>
    </w:p>
    <w:p w:rsidR="009653B3" w:rsidRPr="009653B3" w:rsidRDefault="009653B3" w:rsidP="009653B3">
      <w:r w:rsidRPr="009653B3">
        <w:t xml:space="preserve">Améliorer les stratégies éducatives grâce à la </w:t>
      </w:r>
      <w:r w:rsidR="00E800FD">
        <w:t xml:space="preserve">formation : le projet Transfert. </w:t>
      </w:r>
      <w:r w:rsidRPr="009653B3">
        <w:t>Moniqu</w:t>
      </w:r>
      <w:r w:rsidR="00E800FD">
        <w:t xml:space="preserve">e Deprez, Éric </w:t>
      </w:r>
      <w:proofErr w:type="spellStart"/>
      <w:r w:rsidR="00E800FD">
        <w:t>Willaye</w:t>
      </w:r>
      <w:proofErr w:type="spellEnd"/>
    </w:p>
    <w:p w:rsidR="009653B3" w:rsidRPr="009653B3" w:rsidRDefault="009653B3" w:rsidP="009653B3">
      <w:r w:rsidRPr="009653B3">
        <w:t>La situation québécoise des élèves ayant des trouble</w:t>
      </w:r>
      <w:r w:rsidR="00E800FD">
        <w:t xml:space="preserve">s envahissants du développement. </w:t>
      </w:r>
      <w:r w:rsidRPr="009653B3">
        <w:t>Geo</w:t>
      </w:r>
      <w:r w:rsidR="00E800FD">
        <w:t>rgette Goupil, Nathalie Poirier</w:t>
      </w:r>
    </w:p>
    <w:p w:rsidR="009653B3" w:rsidRPr="009653B3" w:rsidRDefault="009653B3" w:rsidP="009653B3">
      <w:r w:rsidRPr="009653B3">
        <w:t>Scolarisation de trois élèves autistes à l’école primaire : positionnements des enseignants et des Auxiliaires de v</w:t>
      </w:r>
      <w:r w:rsidR="00210F25">
        <w:t xml:space="preserve">ie scolaire. </w:t>
      </w:r>
      <w:r w:rsidR="00E800FD">
        <w:t xml:space="preserve">Marie </w:t>
      </w:r>
      <w:proofErr w:type="spellStart"/>
      <w:r w:rsidR="00E800FD">
        <w:t>Toullec</w:t>
      </w:r>
      <w:proofErr w:type="spellEnd"/>
      <w:r w:rsidR="00E800FD">
        <w:t>-Théry</w:t>
      </w:r>
    </w:p>
    <w:p w:rsidR="0047164E" w:rsidRDefault="009653B3" w:rsidP="009653B3">
      <w:r w:rsidRPr="009653B3">
        <w:t xml:space="preserve">La scolarisation des enfants ayant un trouble du spectre de l’autisme par l’intermédiaire du </w:t>
      </w:r>
      <w:r w:rsidR="00E800FD">
        <w:t xml:space="preserve">Soutien au comportement positif. </w:t>
      </w:r>
      <w:proofErr w:type="spellStart"/>
      <w:r w:rsidRPr="009653B3">
        <w:t>Thiago</w:t>
      </w:r>
      <w:proofErr w:type="spellEnd"/>
      <w:r w:rsidRPr="009653B3">
        <w:t xml:space="preserve"> Araujo Lopes, Mélina Rivard, Diane Morin, Jacques Forget</w:t>
      </w:r>
    </w:p>
    <w:p w:rsidR="009653B3" w:rsidRPr="009653B3" w:rsidRDefault="00E800FD" w:rsidP="00210F25">
      <w:pPr>
        <w:pStyle w:val="Titre3"/>
      </w:pPr>
      <w:r>
        <w:t>Pratiques pédagogiques</w:t>
      </w:r>
    </w:p>
    <w:p w:rsidR="009653B3" w:rsidRPr="009653B3" w:rsidRDefault="009653B3" w:rsidP="009653B3">
      <w:r w:rsidRPr="009653B3">
        <w:t>Pratique pédagogique en unité d’enseignement pour élèves autistes :</w:t>
      </w:r>
      <w:r w:rsidR="00E800FD">
        <w:t xml:space="preserve"> </w:t>
      </w:r>
      <w:r w:rsidRPr="009653B3">
        <w:t>témoignage d’une enseign</w:t>
      </w:r>
      <w:r w:rsidR="00210F25">
        <w:t>ante spécialisée Isabelle Haye,</w:t>
      </w:r>
      <w:r w:rsidR="00E800FD">
        <w:t xml:space="preserve"> Amélie </w:t>
      </w:r>
      <w:proofErr w:type="spellStart"/>
      <w:r w:rsidR="00E800FD">
        <w:t>Courtinat</w:t>
      </w:r>
      <w:proofErr w:type="spellEnd"/>
      <w:r w:rsidR="00E800FD">
        <w:t>-Camps</w:t>
      </w:r>
    </w:p>
    <w:p w:rsidR="009653B3" w:rsidRPr="009653B3" w:rsidRDefault="009653B3" w:rsidP="009653B3">
      <w:r w:rsidRPr="009653B3">
        <w:t>TED et mathématiques : comment résoudre le(s</w:t>
      </w:r>
      <w:r w:rsidR="00E800FD">
        <w:t xml:space="preserve">) problème(s) ? Xavier </w:t>
      </w:r>
      <w:proofErr w:type="spellStart"/>
      <w:r w:rsidR="00E800FD">
        <w:t>Cumplido</w:t>
      </w:r>
      <w:proofErr w:type="spellEnd"/>
    </w:p>
    <w:p w:rsidR="009653B3" w:rsidRDefault="009653B3" w:rsidP="009653B3">
      <w:r w:rsidRPr="009653B3">
        <w:lastRenderedPageBreak/>
        <w:t>La scolarisation des jeunes autistes déficitaires L’école confrontée à son plus grand challenge : scolariser oui, mais comment ?</w:t>
      </w:r>
      <w:r w:rsidR="00E800FD">
        <w:t xml:space="preserve"> </w:t>
      </w:r>
      <w:r w:rsidRPr="009653B3">
        <w:t xml:space="preserve">Gloria </w:t>
      </w:r>
      <w:proofErr w:type="spellStart"/>
      <w:r w:rsidRPr="009653B3">
        <w:t>Laxer</w:t>
      </w:r>
      <w:proofErr w:type="spellEnd"/>
      <w:r w:rsidRPr="009653B3">
        <w:t xml:space="preserve">, </w:t>
      </w:r>
      <w:proofErr w:type="spellStart"/>
      <w:r w:rsidRPr="009653B3">
        <w:t>M</w:t>
      </w:r>
      <w:r w:rsidR="00E800FD">
        <w:t>eggy</w:t>
      </w:r>
      <w:proofErr w:type="spellEnd"/>
      <w:r w:rsidR="00E800FD">
        <w:t xml:space="preserve"> </w:t>
      </w:r>
      <w:proofErr w:type="spellStart"/>
      <w:r w:rsidR="00E800FD">
        <w:t>Ridor</w:t>
      </w:r>
      <w:proofErr w:type="spellEnd"/>
      <w:r w:rsidR="00E800FD">
        <w:t xml:space="preserve">, Lucienne </w:t>
      </w:r>
      <w:proofErr w:type="spellStart"/>
      <w:r w:rsidR="00E800FD">
        <w:t>Testanière</w:t>
      </w:r>
      <w:proofErr w:type="spellEnd"/>
    </w:p>
    <w:p w:rsidR="009653B3" w:rsidRPr="009653B3" w:rsidRDefault="009653B3" w:rsidP="009653B3">
      <w:r w:rsidRPr="009653B3">
        <w:t>Des compétences langagières à l’apprentissage de la lecture : pistes pédagogiques pour la scolarisation des élèves avec TED</w:t>
      </w:r>
      <w:r w:rsidR="00A819A1">
        <w:t xml:space="preserve">. Élisabeth </w:t>
      </w:r>
      <w:proofErr w:type="spellStart"/>
      <w:r w:rsidR="00A819A1">
        <w:t>Bintz</w:t>
      </w:r>
      <w:proofErr w:type="spellEnd"/>
    </w:p>
    <w:p w:rsidR="009653B3" w:rsidRDefault="009653B3" w:rsidP="009653B3">
      <w:r w:rsidRPr="009653B3">
        <w:t>Complémentarité du scolaire et du médico-social dans la scolarisation des enfa</w:t>
      </w:r>
      <w:r w:rsidR="00A819A1">
        <w:t xml:space="preserve">nts et adolescents avec autisme. </w:t>
      </w:r>
      <w:r w:rsidRPr="009653B3">
        <w:t xml:space="preserve">Christine </w:t>
      </w:r>
      <w:proofErr w:type="spellStart"/>
      <w:r w:rsidRPr="009653B3">
        <w:t>Arraudeau</w:t>
      </w:r>
      <w:proofErr w:type="spellEnd"/>
      <w:r w:rsidRPr="009653B3">
        <w:t xml:space="preserve">, Pierre </w:t>
      </w:r>
      <w:proofErr w:type="spellStart"/>
      <w:r w:rsidRPr="009653B3">
        <w:t>Dupoix</w:t>
      </w:r>
      <w:proofErr w:type="spellEnd"/>
      <w:r w:rsidRPr="009653B3">
        <w:t>, Frankie Charles, Armelle Motet-</w:t>
      </w:r>
      <w:proofErr w:type="spellStart"/>
      <w:r w:rsidRPr="009653B3">
        <w:t>Fevre</w:t>
      </w:r>
      <w:proofErr w:type="spellEnd"/>
    </w:p>
    <w:p w:rsidR="009653B3" w:rsidRPr="009653B3" w:rsidRDefault="00A819A1" w:rsidP="00210F25">
      <w:pPr>
        <w:pStyle w:val="Titre3"/>
      </w:pPr>
      <w:r>
        <w:t>Bibliographie</w:t>
      </w:r>
    </w:p>
    <w:p w:rsidR="009653B3" w:rsidRPr="009653B3" w:rsidRDefault="009653B3" w:rsidP="009653B3">
      <w:r w:rsidRPr="009653B3">
        <w:t>Scolarisation des élè</w:t>
      </w:r>
      <w:r w:rsidR="00A819A1">
        <w:t xml:space="preserve">ves avec autisme. Bibliographie. </w:t>
      </w:r>
      <w:r w:rsidRPr="009653B3">
        <w:t xml:space="preserve">Christine </w:t>
      </w:r>
      <w:proofErr w:type="spellStart"/>
      <w:r w:rsidRPr="009653B3">
        <w:t>Plassar</w:t>
      </w:r>
      <w:r w:rsidR="00A819A1">
        <w:t>d</w:t>
      </w:r>
      <w:proofErr w:type="spellEnd"/>
      <w:r w:rsidR="00A819A1">
        <w:t>, Christine Philip</w:t>
      </w:r>
    </w:p>
    <w:p w:rsidR="009653B3" w:rsidRPr="009653B3" w:rsidRDefault="00A819A1" w:rsidP="00A819A1">
      <w:pPr>
        <w:pStyle w:val="Titre2"/>
      </w:pPr>
      <w:r>
        <w:t>Chronique de l’international</w:t>
      </w:r>
    </w:p>
    <w:p w:rsidR="009653B3" w:rsidRPr="009653B3" w:rsidRDefault="009653B3" w:rsidP="009653B3">
      <w:r w:rsidRPr="009653B3">
        <w:t>Le soutien social aux enseignants : un facteur de ré</w:t>
      </w:r>
      <w:r w:rsidR="00A819A1">
        <w:t xml:space="preserve">ussite de la démarche inclusive. </w:t>
      </w:r>
      <w:r w:rsidRPr="009653B3">
        <w:t xml:space="preserve">Denise </w:t>
      </w:r>
      <w:proofErr w:type="spellStart"/>
      <w:r w:rsidRPr="009653B3">
        <w:t>Cur</w:t>
      </w:r>
      <w:r w:rsidR="00A819A1">
        <w:t>chod</w:t>
      </w:r>
      <w:proofErr w:type="spellEnd"/>
      <w:r w:rsidR="00A819A1">
        <w:t xml:space="preserve">-Ruedi, Pierre-André </w:t>
      </w:r>
      <w:proofErr w:type="spellStart"/>
      <w:r w:rsidR="00A819A1">
        <w:t>Doudin</w:t>
      </w:r>
      <w:proofErr w:type="spellEnd"/>
    </w:p>
    <w:p w:rsidR="009653B3" w:rsidRPr="009653B3" w:rsidRDefault="00A819A1" w:rsidP="00A819A1">
      <w:pPr>
        <w:pStyle w:val="Titre2"/>
      </w:pPr>
      <w:r>
        <w:t>Études et formations</w:t>
      </w:r>
    </w:p>
    <w:p w:rsidR="009653B3" w:rsidRPr="009653B3" w:rsidRDefault="009653B3" w:rsidP="009653B3">
      <w:r w:rsidRPr="009653B3">
        <w:t xml:space="preserve">Un pari insensé dans une France monolingue : intégrer des enfants étrangers nouvellement </w:t>
      </w:r>
      <w:r w:rsidR="00A819A1">
        <w:t xml:space="preserve">arrivés à l’école élémentaire. Jean-Charles </w:t>
      </w:r>
      <w:proofErr w:type="spellStart"/>
      <w:r w:rsidR="00A819A1">
        <w:t>Rafoni</w:t>
      </w:r>
      <w:proofErr w:type="spellEnd"/>
    </w:p>
    <w:p w:rsidR="009653B3" w:rsidRPr="009653B3" w:rsidRDefault="00A819A1" w:rsidP="00A819A1">
      <w:pPr>
        <w:pStyle w:val="Titre2"/>
      </w:pPr>
      <w:r>
        <w:t>Pédagogie et psychopédagogie</w:t>
      </w:r>
    </w:p>
    <w:p w:rsidR="009653B3" w:rsidRPr="009653B3" w:rsidRDefault="009653B3" w:rsidP="009653B3">
      <w:r w:rsidRPr="009653B3">
        <w:t>Quelques idées pour la réussite de l’inclusion scolaire des e</w:t>
      </w:r>
      <w:r w:rsidR="00A819A1">
        <w:t xml:space="preserve">nfants en situation de handicap. Mohamed Lamine Ben </w:t>
      </w:r>
      <w:proofErr w:type="spellStart"/>
      <w:r w:rsidR="00A819A1">
        <w:t>Abderrahman</w:t>
      </w:r>
      <w:proofErr w:type="spellEnd"/>
    </w:p>
    <w:p w:rsidR="009653B3" w:rsidRPr="009653B3" w:rsidRDefault="00A819A1" w:rsidP="00A819A1">
      <w:pPr>
        <w:pStyle w:val="Titre2"/>
      </w:pPr>
      <w:r>
        <w:t>NTIC</w:t>
      </w:r>
    </w:p>
    <w:p w:rsidR="009653B3" w:rsidRPr="009653B3" w:rsidRDefault="009653B3" w:rsidP="009653B3">
      <w:proofErr w:type="spellStart"/>
      <w:r w:rsidRPr="009653B3">
        <w:t>Roamer</w:t>
      </w:r>
      <w:proofErr w:type="spellEnd"/>
      <w:r w:rsidRPr="009653B3">
        <w:t xml:space="preserve"> a un successeur : </w:t>
      </w:r>
      <w:proofErr w:type="spellStart"/>
      <w:r w:rsidRPr="009653B3">
        <w:t>Roamer</w:t>
      </w:r>
      <w:proofErr w:type="spellEnd"/>
      <w:r w:rsidRPr="009653B3">
        <w:t xml:space="preserve"> </w:t>
      </w:r>
      <w:proofErr w:type="spellStart"/>
      <w:r w:rsidRPr="009653B3">
        <w:t>too</w:t>
      </w:r>
      <w:proofErr w:type="spellEnd"/>
      <w:r w:rsidRPr="009653B3">
        <w:t xml:space="preserve"> ! Et si on refaisait (enfin !) de la robotique pédagogique ?</w:t>
      </w:r>
      <w:r w:rsidR="00A819A1">
        <w:t xml:space="preserve"> Éric </w:t>
      </w:r>
      <w:proofErr w:type="spellStart"/>
      <w:r w:rsidR="00A819A1">
        <w:t>Greff</w:t>
      </w:r>
      <w:proofErr w:type="spellEnd"/>
    </w:p>
    <w:p w:rsidR="009653B3" w:rsidRPr="009653B3" w:rsidRDefault="009653B3" w:rsidP="00A819A1">
      <w:pPr>
        <w:pStyle w:val="Titre2"/>
      </w:pPr>
      <w:r w:rsidRPr="009653B3">
        <w:t>Politi</w:t>
      </w:r>
      <w:r w:rsidR="00A819A1">
        <w:t>ques et institutions éducatives</w:t>
      </w:r>
    </w:p>
    <w:p w:rsidR="009653B3" w:rsidRPr="009653B3" w:rsidRDefault="009653B3" w:rsidP="009653B3">
      <w:r w:rsidRPr="009653B3">
        <w:t>Gouvernance : un concept caméléon à l</w:t>
      </w:r>
      <w:r w:rsidR="00A819A1">
        <w:t xml:space="preserve">’épreuve des analyses critiques. Jean-Marc </w:t>
      </w:r>
      <w:proofErr w:type="spellStart"/>
      <w:r w:rsidR="00A819A1">
        <w:t>Lesain-Delabarre</w:t>
      </w:r>
      <w:proofErr w:type="spellEnd"/>
    </w:p>
    <w:p w:rsidR="009653B3" w:rsidRPr="009653B3" w:rsidRDefault="00A819A1" w:rsidP="00A819A1">
      <w:pPr>
        <w:pStyle w:val="Titre2"/>
      </w:pPr>
      <w:r>
        <w:t>Lire, voir, entendre</w:t>
      </w:r>
    </w:p>
    <w:p w:rsidR="009653B3" w:rsidRPr="009653B3" w:rsidRDefault="00A819A1" w:rsidP="009653B3">
      <w:r>
        <w:t>Comptes rendus de lecture</w:t>
      </w:r>
    </w:p>
    <w:p w:rsidR="009653B3" w:rsidRPr="009653B3" w:rsidRDefault="00A819A1" w:rsidP="009653B3">
      <w:r>
        <w:t>Parutions récentes</w:t>
      </w:r>
    </w:p>
    <w:p w:rsidR="009653B3" w:rsidRPr="009653B3" w:rsidRDefault="009653B3" w:rsidP="009653B3">
      <w:r w:rsidRPr="009653B3">
        <w:t>Ressources documentaires : Enseignement en milieu pénitentiaire</w:t>
      </w:r>
      <w:r w:rsidR="00A819A1">
        <w:t xml:space="preserve">. </w:t>
      </w:r>
      <w:r w:rsidRPr="009653B3">
        <w:t xml:space="preserve">Philippe </w:t>
      </w:r>
      <w:proofErr w:type="spellStart"/>
      <w:r w:rsidRPr="009653B3">
        <w:t>Caillaud</w:t>
      </w:r>
      <w:proofErr w:type="spellEnd"/>
      <w:r w:rsidRPr="009653B3">
        <w:t xml:space="preserve"> et Daniel Beauvais</w:t>
      </w:r>
    </w:p>
    <w:sectPr w:rsidR="009653B3" w:rsidRPr="009653B3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20B050303040309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6E"/>
    <w:rsid w:val="00011F40"/>
    <w:rsid w:val="00014C38"/>
    <w:rsid w:val="0004200C"/>
    <w:rsid w:val="00046FED"/>
    <w:rsid w:val="00054512"/>
    <w:rsid w:val="000A3A23"/>
    <w:rsid w:val="000B023F"/>
    <w:rsid w:val="000C7CCE"/>
    <w:rsid w:val="000D051A"/>
    <w:rsid w:val="000E464E"/>
    <w:rsid w:val="001074FA"/>
    <w:rsid w:val="0011776D"/>
    <w:rsid w:val="00122C70"/>
    <w:rsid w:val="0013297A"/>
    <w:rsid w:val="00142D22"/>
    <w:rsid w:val="00156315"/>
    <w:rsid w:val="00166C2D"/>
    <w:rsid w:val="00173715"/>
    <w:rsid w:val="001D4102"/>
    <w:rsid w:val="001E015C"/>
    <w:rsid w:val="001F5F0F"/>
    <w:rsid w:val="002102C0"/>
    <w:rsid w:val="00210F25"/>
    <w:rsid w:val="002237BF"/>
    <w:rsid w:val="00224528"/>
    <w:rsid w:val="00281EA7"/>
    <w:rsid w:val="00294049"/>
    <w:rsid w:val="002A1403"/>
    <w:rsid w:val="002A715C"/>
    <w:rsid w:val="002B7A25"/>
    <w:rsid w:val="002F024B"/>
    <w:rsid w:val="00305D98"/>
    <w:rsid w:val="00314810"/>
    <w:rsid w:val="00323FA8"/>
    <w:rsid w:val="0032601D"/>
    <w:rsid w:val="00327F86"/>
    <w:rsid w:val="0034458B"/>
    <w:rsid w:val="003608C3"/>
    <w:rsid w:val="0036359D"/>
    <w:rsid w:val="00373C1D"/>
    <w:rsid w:val="0037681C"/>
    <w:rsid w:val="00397396"/>
    <w:rsid w:val="003B7805"/>
    <w:rsid w:val="003B7CCA"/>
    <w:rsid w:val="003D4EDF"/>
    <w:rsid w:val="003F41B2"/>
    <w:rsid w:val="00405171"/>
    <w:rsid w:val="00406E84"/>
    <w:rsid w:val="00433A2A"/>
    <w:rsid w:val="00455B7B"/>
    <w:rsid w:val="0047164E"/>
    <w:rsid w:val="00483311"/>
    <w:rsid w:val="004835A2"/>
    <w:rsid w:val="004A7D8E"/>
    <w:rsid w:val="004B1E44"/>
    <w:rsid w:val="004B2828"/>
    <w:rsid w:val="004B6248"/>
    <w:rsid w:val="004C165C"/>
    <w:rsid w:val="004C6508"/>
    <w:rsid w:val="004C7469"/>
    <w:rsid w:val="004E41E3"/>
    <w:rsid w:val="00524B92"/>
    <w:rsid w:val="0053317E"/>
    <w:rsid w:val="0055155D"/>
    <w:rsid w:val="0057220C"/>
    <w:rsid w:val="00583B69"/>
    <w:rsid w:val="0059654A"/>
    <w:rsid w:val="00596DB2"/>
    <w:rsid w:val="005A1A12"/>
    <w:rsid w:val="005C00B1"/>
    <w:rsid w:val="005C774B"/>
    <w:rsid w:val="005D5169"/>
    <w:rsid w:val="005D5A54"/>
    <w:rsid w:val="005E398B"/>
    <w:rsid w:val="00602A68"/>
    <w:rsid w:val="00645D33"/>
    <w:rsid w:val="00655122"/>
    <w:rsid w:val="00673F30"/>
    <w:rsid w:val="00690E46"/>
    <w:rsid w:val="00695EA5"/>
    <w:rsid w:val="006A6067"/>
    <w:rsid w:val="006C2FCA"/>
    <w:rsid w:val="006C4194"/>
    <w:rsid w:val="006D585B"/>
    <w:rsid w:val="00713831"/>
    <w:rsid w:val="00726714"/>
    <w:rsid w:val="00734281"/>
    <w:rsid w:val="00754292"/>
    <w:rsid w:val="007823A3"/>
    <w:rsid w:val="00786A7D"/>
    <w:rsid w:val="007A456B"/>
    <w:rsid w:val="007F7283"/>
    <w:rsid w:val="008032BC"/>
    <w:rsid w:val="00804822"/>
    <w:rsid w:val="00852EBF"/>
    <w:rsid w:val="00867C91"/>
    <w:rsid w:val="00871565"/>
    <w:rsid w:val="00871BD2"/>
    <w:rsid w:val="00873C6E"/>
    <w:rsid w:val="00874CD6"/>
    <w:rsid w:val="00886BFF"/>
    <w:rsid w:val="00887A4B"/>
    <w:rsid w:val="008A0D03"/>
    <w:rsid w:val="008B1629"/>
    <w:rsid w:val="008B42E0"/>
    <w:rsid w:val="008C0380"/>
    <w:rsid w:val="008C2DCF"/>
    <w:rsid w:val="0091622E"/>
    <w:rsid w:val="009218AE"/>
    <w:rsid w:val="00924275"/>
    <w:rsid w:val="00934D76"/>
    <w:rsid w:val="009365C8"/>
    <w:rsid w:val="009471DD"/>
    <w:rsid w:val="0095067A"/>
    <w:rsid w:val="00952B2E"/>
    <w:rsid w:val="00953218"/>
    <w:rsid w:val="009543AC"/>
    <w:rsid w:val="00954BE1"/>
    <w:rsid w:val="00956142"/>
    <w:rsid w:val="009653B3"/>
    <w:rsid w:val="00974CE4"/>
    <w:rsid w:val="0098661E"/>
    <w:rsid w:val="0099214D"/>
    <w:rsid w:val="009A0404"/>
    <w:rsid w:val="009D1FE4"/>
    <w:rsid w:val="009F12E6"/>
    <w:rsid w:val="009F44AB"/>
    <w:rsid w:val="00A2593E"/>
    <w:rsid w:val="00A62A22"/>
    <w:rsid w:val="00A819A1"/>
    <w:rsid w:val="00AC5B3F"/>
    <w:rsid w:val="00AD4E8A"/>
    <w:rsid w:val="00AE4503"/>
    <w:rsid w:val="00AF3539"/>
    <w:rsid w:val="00B10AEF"/>
    <w:rsid w:val="00B14CA9"/>
    <w:rsid w:val="00B17CB8"/>
    <w:rsid w:val="00B45667"/>
    <w:rsid w:val="00B55199"/>
    <w:rsid w:val="00B62E1F"/>
    <w:rsid w:val="00B65A53"/>
    <w:rsid w:val="00B93964"/>
    <w:rsid w:val="00BC4E7D"/>
    <w:rsid w:val="00BC7511"/>
    <w:rsid w:val="00C50BF9"/>
    <w:rsid w:val="00C71ACF"/>
    <w:rsid w:val="00C852A0"/>
    <w:rsid w:val="00CA09B1"/>
    <w:rsid w:val="00CA22E6"/>
    <w:rsid w:val="00CB07E5"/>
    <w:rsid w:val="00CD073A"/>
    <w:rsid w:val="00CE6051"/>
    <w:rsid w:val="00CF0874"/>
    <w:rsid w:val="00CF08CD"/>
    <w:rsid w:val="00CF7A3C"/>
    <w:rsid w:val="00D009CB"/>
    <w:rsid w:val="00D073B8"/>
    <w:rsid w:val="00D201E3"/>
    <w:rsid w:val="00D239D7"/>
    <w:rsid w:val="00D34C3A"/>
    <w:rsid w:val="00D3592A"/>
    <w:rsid w:val="00D36E81"/>
    <w:rsid w:val="00D43BAF"/>
    <w:rsid w:val="00D821CB"/>
    <w:rsid w:val="00D84907"/>
    <w:rsid w:val="00D87D41"/>
    <w:rsid w:val="00D90BB8"/>
    <w:rsid w:val="00DB27E2"/>
    <w:rsid w:val="00DF03A0"/>
    <w:rsid w:val="00DF26B4"/>
    <w:rsid w:val="00DF7CFB"/>
    <w:rsid w:val="00E0019E"/>
    <w:rsid w:val="00E35D39"/>
    <w:rsid w:val="00E516F8"/>
    <w:rsid w:val="00E800FD"/>
    <w:rsid w:val="00EA4879"/>
    <w:rsid w:val="00EC53C1"/>
    <w:rsid w:val="00ED2E39"/>
    <w:rsid w:val="00EE6206"/>
    <w:rsid w:val="00EF4870"/>
    <w:rsid w:val="00F01EEC"/>
    <w:rsid w:val="00F20581"/>
    <w:rsid w:val="00F43D28"/>
    <w:rsid w:val="00F4457A"/>
    <w:rsid w:val="00F45C6E"/>
    <w:rsid w:val="00F6324F"/>
    <w:rsid w:val="00F75E92"/>
    <w:rsid w:val="00F76BDA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5C4BD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210F25"/>
    <w:pPr>
      <w:keepNext/>
      <w:keepLines/>
      <w:spacing w:before="36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  <w:style w:type="character" w:customStyle="1" w:styleId="Titre3Car">
    <w:name w:val="Titre 3 Car"/>
    <w:basedOn w:val="Policepardfaut"/>
    <w:link w:val="Titre3"/>
    <w:uiPriority w:val="9"/>
    <w:rsid w:val="00210F25"/>
    <w:rPr>
      <w:rFonts w:ascii="Verdana" w:eastAsiaTheme="majorEastAsia" w:hAnsi="Verdana" w:cstheme="majorBidi"/>
      <w:b/>
      <w:color w:val="000000" w:themeColor="text1"/>
      <w:sz w:val="22"/>
    </w:rPr>
  </w:style>
  <w:style w:type="character" w:customStyle="1" w:styleId="A0">
    <w:name w:val="A0"/>
    <w:uiPriority w:val="99"/>
    <w:rsid w:val="00405171"/>
    <w:rPr>
      <w:rFonts w:cs="Univers 45 Light"/>
      <w:b/>
      <w:bCs/>
      <w:color w:val="221E1F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EE6206"/>
    <w:pPr>
      <w:spacing w:line="241" w:lineRule="atLeast"/>
    </w:pPr>
    <w:rPr>
      <w:rFonts w:ascii="Myriad Pro" w:hAnsi="Myriad Pro"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9653B3"/>
    <w:pPr>
      <w:spacing w:line="241" w:lineRule="atLeast"/>
    </w:pPr>
    <w:rPr>
      <w:rFonts w:ascii="Myriad Pro" w:hAnsi="Myriad Pro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de l'adaptation et de la scolarisation. Numéro 1-2, juin 1998</vt:lpstr>
    </vt:vector>
  </TitlesOfParts>
  <Manager/>
  <Company/>
  <LinksUpToDate>false</LinksUpToDate>
  <CharactersWithSpaces>3410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60, 4e trimestre 2012</dc:title>
  <dc:subject/>
  <dc:creator>Pôle Publications, pôle Ressources de l'INSEI</dc:creator>
  <cp:keywords/>
  <dc:description/>
  <cp:lastModifiedBy>Formateur</cp:lastModifiedBy>
  <cp:revision>6</cp:revision>
  <dcterms:created xsi:type="dcterms:W3CDTF">2025-02-19T14:00:00Z</dcterms:created>
  <dcterms:modified xsi:type="dcterms:W3CDTF">2025-02-21T17:32:00Z</dcterms:modified>
  <cp:category/>
</cp:coreProperties>
</file>